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  <w:gridCol w:w="6520"/>
      </w:tblGrid>
      <w:tr w:rsidR="00DC585B" w:rsidTr="001740FC">
        <w:tc>
          <w:tcPr>
            <w:tcW w:w="8931" w:type="dxa"/>
          </w:tcPr>
          <w:p w:rsidR="00DC585B" w:rsidRDefault="00DC585B" w:rsidP="001740FC">
            <w:pPr>
              <w:spacing w:after="12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768985</wp:posOffset>
                  </wp:positionH>
                  <wp:positionV relativeFrom="margin">
                    <wp:posOffset>-5715</wp:posOffset>
                  </wp:positionV>
                  <wp:extent cx="1071245" cy="1323340"/>
                  <wp:effectExtent l="19050" t="0" r="0" b="0"/>
                  <wp:wrapSquare wrapText="bothSides"/>
                  <wp:docPr id="1" name="Рисунок 1" descr="\\SERVER\Public2018\PR\12_Логотипы наших организаций\лого Центра СУ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Public2018\PR\12_Логотипы наших организаций\лого Центра СУ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245" cy="132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0" w:type="dxa"/>
          </w:tcPr>
          <w:p w:rsidR="00DC585B" w:rsidRPr="00D72E5C" w:rsidRDefault="00DC585B" w:rsidP="001740FC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D72E5C">
              <w:rPr>
                <w:rFonts w:ascii="Calibri" w:eastAsia="Calibri" w:hAnsi="Calibri" w:cs="Times New Roman"/>
                <w:b/>
              </w:rPr>
              <w:t xml:space="preserve">Центр «Содействие </w:t>
            </w:r>
            <w:proofErr w:type="gramStart"/>
            <w:r w:rsidRPr="00D72E5C">
              <w:rPr>
                <w:rFonts w:ascii="Calibri" w:eastAsia="Calibri" w:hAnsi="Calibri" w:cs="Times New Roman"/>
                <w:b/>
              </w:rPr>
              <w:t>устойчивому</w:t>
            </w:r>
            <w:proofErr w:type="gramEnd"/>
            <w:r w:rsidRPr="00D72E5C">
              <w:rPr>
                <w:rFonts w:ascii="Calibri" w:eastAsia="Calibri" w:hAnsi="Calibri" w:cs="Times New Roman"/>
                <w:b/>
              </w:rPr>
              <w:t xml:space="preserve">              </w:t>
            </w:r>
          </w:p>
          <w:p w:rsidR="00DC585B" w:rsidRDefault="00DC585B" w:rsidP="001740FC">
            <w:pPr>
              <w:jc w:val="right"/>
              <w:rPr>
                <w:b/>
              </w:rPr>
            </w:pPr>
            <w:r w:rsidRPr="00D72E5C">
              <w:rPr>
                <w:rFonts w:ascii="Calibri" w:eastAsia="Calibri" w:hAnsi="Calibri" w:cs="Times New Roman"/>
                <w:b/>
              </w:rPr>
              <w:t>развитию Республики Казахстан»</w:t>
            </w:r>
            <w:r>
              <w:rPr>
                <w:b/>
                <w:lang w:val="en-US"/>
              </w:rPr>
              <w:t xml:space="preserve"> </w:t>
            </w:r>
          </w:p>
          <w:p w:rsidR="00DC585B" w:rsidRPr="00D36011" w:rsidRDefault="00DC585B" w:rsidP="001740FC">
            <w:pPr>
              <w:jc w:val="right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b/>
                <w:lang w:val="en-US"/>
              </w:rPr>
              <w:t>(</w:t>
            </w:r>
            <w:r>
              <w:rPr>
                <w:b/>
              </w:rPr>
              <w:t>Центр СУР)</w:t>
            </w:r>
          </w:p>
          <w:p w:rsidR="00DC585B" w:rsidRPr="00D72E5C" w:rsidRDefault="00DC585B" w:rsidP="001740FC">
            <w:pPr>
              <w:ind w:left="-1134"/>
              <w:jc w:val="right"/>
              <w:rPr>
                <w:rFonts w:ascii="Calibri" w:eastAsia="Calibri" w:hAnsi="Calibri" w:cs="Times New Roman"/>
              </w:rPr>
            </w:pPr>
          </w:p>
          <w:p w:rsidR="00DC585B" w:rsidRDefault="00DC585B" w:rsidP="001740FC">
            <w:pPr>
              <w:jc w:val="right"/>
            </w:pPr>
            <w:r>
              <w:t>+7 771 775 53 73</w:t>
            </w:r>
          </w:p>
          <w:p w:rsidR="00DC585B" w:rsidRPr="00D36011" w:rsidRDefault="00DC585B" w:rsidP="001740F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csd.center@gmail.com</w:t>
            </w:r>
          </w:p>
          <w:p w:rsidR="00DC585B" w:rsidRDefault="00CE1EA3" w:rsidP="001740FC">
            <w:pPr>
              <w:jc w:val="right"/>
              <w:rPr>
                <w:b/>
                <w:bCs/>
                <w:sz w:val="32"/>
              </w:rPr>
            </w:pPr>
            <w:hyperlink r:id="rId5" w:history="1">
              <w:r w:rsidR="00DC585B">
                <w:rPr>
                  <w:rStyle w:val="a4"/>
                </w:rPr>
                <w:t>https://csd-center.kz/</w:t>
              </w:r>
            </w:hyperlink>
          </w:p>
        </w:tc>
      </w:tr>
    </w:tbl>
    <w:p w:rsidR="00DC585B" w:rsidRDefault="00DC585B" w:rsidP="00C16130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225AAB" w:rsidRPr="00DC585B" w:rsidRDefault="00DC585B" w:rsidP="00C16130">
      <w:pPr>
        <w:spacing w:after="0" w:line="276" w:lineRule="auto"/>
        <w:jc w:val="center"/>
        <w:rPr>
          <w:rFonts w:asciiTheme="minorHAnsi" w:hAnsiTheme="minorHAnsi" w:cs="Times New Roman"/>
          <w:b/>
          <w:szCs w:val="24"/>
        </w:rPr>
      </w:pPr>
      <w:r w:rsidRPr="00DC585B">
        <w:rPr>
          <w:rFonts w:asciiTheme="minorHAnsi" w:hAnsiTheme="minorHAnsi" w:cs="Times New Roman"/>
          <w:b/>
          <w:szCs w:val="24"/>
        </w:rPr>
        <w:t>ПЕРЕЧЕНЬ НАЦИОНАЛЬНЫХ И МЕЖГОСУДАРСТВЕННЫХ СТАНДАРТОВ В ОБЛАСТИ ОТХОДОВ</w:t>
      </w:r>
    </w:p>
    <w:p w:rsidR="00225AAB" w:rsidRPr="002E3EE5" w:rsidRDefault="00225AAB" w:rsidP="00225AAB">
      <w:pPr>
        <w:spacing w:after="0" w:line="276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2-6"/>
        <w:tblW w:w="15417" w:type="dxa"/>
        <w:tblLayout w:type="fixed"/>
        <w:tblLook w:val="04A0"/>
      </w:tblPr>
      <w:tblGrid>
        <w:gridCol w:w="2335"/>
        <w:gridCol w:w="13082"/>
      </w:tblGrid>
      <w:tr w:rsidR="00DC585B" w:rsidRPr="00DC585B" w:rsidTr="00DC585B">
        <w:trPr>
          <w:cnfStyle w:val="100000000000"/>
          <w:trHeight w:val="172"/>
        </w:trPr>
        <w:tc>
          <w:tcPr>
            <w:cnfStyle w:val="001000000100"/>
            <w:tcW w:w="2335" w:type="dxa"/>
            <w:vAlign w:val="center"/>
          </w:tcPr>
          <w:p w:rsidR="00DC585B" w:rsidRPr="00DC585B" w:rsidRDefault="00DC585B" w:rsidP="00DC585B">
            <w:pPr>
              <w:spacing w:line="276" w:lineRule="auto"/>
              <w:jc w:val="center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 w:val="0"/>
                <w:sz w:val="24"/>
                <w:szCs w:val="24"/>
              </w:rPr>
              <w:t>Наименование категории</w:t>
            </w:r>
          </w:p>
        </w:tc>
        <w:tc>
          <w:tcPr>
            <w:tcW w:w="13082" w:type="dxa"/>
            <w:vAlign w:val="center"/>
          </w:tcPr>
          <w:p w:rsidR="00DC585B" w:rsidRPr="00DC585B" w:rsidRDefault="00DC585B" w:rsidP="00DC585B">
            <w:pPr>
              <w:spacing w:line="276" w:lineRule="auto"/>
              <w:jc w:val="center"/>
              <w:cnfStyle w:val="10000000000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 w:val="0"/>
                <w:sz w:val="24"/>
                <w:szCs w:val="24"/>
              </w:rPr>
              <w:t>Обозначение и наименование стандартов</w:t>
            </w:r>
          </w:p>
        </w:tc>
      </w:tr>
      <w:tr w:rsidR="00DC585B" w:rsidRPr="00DC585B" w:rsidTr="00DC585B">
        <w:trPr>
          <w:cnfStyle w:val="000000100000"/>
        </w:trPr>
        <w:tc>
          <w:tcPr>
            <w:cnfStyle w:val="001000000000"/>
            <w:tcW w:w="2335" w:type="dxa"/>
          </w:tcPr>
          <w:p w:rsidR="00DC585B" w:rsidRPr="00DC585B" w:rsidRDefault="00DC585B" w:rsidP="001102F6">
            <w:pPr>
              <w:spacing w:line="276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Организационно-методические положения (терминология, классификация, паспортизация и пр.)   </w:t>
            </w:r>
          </w:p>
        </w:tc>
        <w:tc>
          <w:tcPr>
            <w:tcW w:w="13082" w:type="dxa"/>
          </w:tcPr>
          <w:p w:rsidR="00DC585B" w:rsidRPr="00DC585B" w:rsidRDefault="00DC585B" w:rsidP="00C41AD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Национальные стандарты: </w:t>
            </w:r>
          </w:p>
          <w:p w:rsidR="00DC585B" w:rsidRPr="00DC585B" w:rsidRDefault="00DC585B" w:rsidP="00C41AD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1497-2006 «Ресурсосбережение. Термины и определения»</w:t>
            </w:r>
          </w:p>
          <w:p w:rsidR="00DC585B" w:rsidRPr="00DC585B" w:rsidRDefault="00DC585B" w:rsidP="00C41AD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Межгосударственные стандарты: </w:t>
            </w:r>
          </w:p>
          <w:p w:rsidR="00DC585B" w:rsidRPr="00DC585B" w:rsidRDefault="00DC585B" w:rsidP="00C41AD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30772-2001 «Ресурсосбережение. Обращение с отходами. Термины и определения»</w:t>
            </w:r>
          </w:p>
          <w:p w:rsidR="00DC585B" w:rsidRPr="00DC585B" w:rsidRDefault="00DC585B" w:rsidP="00C41AD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17.9.0.1-99 «Выявление отходов и представление информационных данных об отходах. Общие требования»</w:t>
            </w:r>
          </w:p>
          <w:p w:rsidR="00DC585B" w:rsidRPr="00DC585B" w:rsidRDefault="00DC585B" w:rsidP="00C41AD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30775-2001 «Ресурсосбережение. Обращение с отходами. Классификация, идентификация и кодирование отходов. Основные положения»</w:t>
            </w:r>
          </w:p>
          <w:p w:rsidR="00DC585B" w:rsidRPr="00DC585B" w:rsidRDefault="00DC585B" w:rsidP="002D5374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30773–2001 «Ресурсосбережение. Обращение с отходами. Этапы технологического цикла. Основные положения»</w:t>
            </w:r>
          </w:p>
          <w:p w:rsidR="00DC585B" w:rsidRPr="00DC585B" w:rsidRDefault="00DC585B" w:rsidP="002D5374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17.9.1.1-99 «Охрана природы. Обращение с отходами. Классификация отходов. Порядок наименования отходов по генетическому принципу и отнесения их к классификационным категориям»</w:t>
            </w:r>
          </w:p>
          <w:p w:rsidR="00DC585B" w:rsidRPr="00DC585B" w:rsidRDefault="00DC585B" w:rsidP="002D5374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3.1603-91 «Единая система технологической документации. Правила оформления документов на технологические процесс</w:t>
            </w: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ы(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операции) сбора и сдачи технологических отходов» </w:t>
            </w:r>
          </w:p>
          <w:p w:rsidR="00DC585B" w:rsidRPr="00DC585B" w:rsidRDefault="00DC585B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17.9.0.2-99 «Охрана природы. Обращение с отходами. Технический паспорт отхода. Состав, содержание, изложение и правила внесения изменений»</w:t>
            </w:r>
          </w:p>
          <w:p w:rsidR="00DC585B" w:rsidRDefault="00DC585B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30774-2001 «Ресурсосбережение. Обращение с отходами. Паспорт опасности отходов. Основные требования»</w:t>
            </w:r>
          </w:p>
          <w:p w:rsidR="001740FC" w:rsidRPr="00DC585B" w:rsidRDefault="001740FC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C585B" w:rsidRPr="00DC585B" w:rsidTr="00DC585B">
        <w:tc>
          <w:tcPr>
            <w:cnfStyle w:val="001000000000"/>
            <w:tcW w:w="2335" w:type="dxa"/>
          </w:tcPr>
          <w:p w:rsidR="001740FC" w:rsidRPr="00DC585B" w:rsidRDefault="00DC585B" w:rsidP="001740FC">
            <w:pPr>
              <w:spacing w:line="276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Специфичные виды отходов (шины, </w:t>
            </w:r>
            <w:r w:rsidRPr="00DC585B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масла, </w:t>
            </w:r>
            <w:proofErr w:type="spell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золошлаковые</w:t>
            </w:r>
            <w:proofErr w:type="spell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отходы</w:t>
            </w:r>
            <w:r w:rsidR="001740FC">
              <w:rPr>
                <w:rFonts w:asciiTheme="minorHAnsi" w:hAnsiTheme="minorHAnsi" w:cs="Times New Roman"/>
                <w:sz w:val="24"/>
                <w:szCs w:val="24"/>
              </w:rPr>
              <w:t>, нефтепродукты</w:t>
            </w: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)</w:t>
            </w:r>
          </w:p>
        </w:tc>
        <w:tc>
          <w:tcPr>
            <w:tcW w:w="13082" w:type="dxa"/>
          </w:tcPr>
          <w:p w:rsidR="00DC585B" w:rsidRPr="00DC585B" w:rsidRDefault="00DC585B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/>
                <w:sz w:val="24"/>
                <w:szCs w:val="24"/>
              </w:rPr>
              <w:lastRenderedPageBreak/>
              <w:t xml:space="preserve">Национальные стандарты: </w:t>
            </w:r>
          </w:p>
          <w:p w:rsidR="00DC585B" w:rsidRPr="00DC585B" w:rsidRDefault="00DC585B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2187-2012 «Отходы. Шины автотранспортные. Требования безопасности при обращении»</w:t>
            </w:r>
          </w:p>
          <w:p w:rsidR="00DC585B" w:rsidRPr="00DC585B" w:rsidRDefault="00DC585B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3129-2018 «Ресурсосбережение. Отходы. Масла смазочные отработанные. Требования к сбору, хранению, транспортировке, приему и переработке»</w:t>
            </w:r>
          </w:p>
          <w:p w:rsidR="00DC585B" w:rsidRDefault="00DC585B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2458–2014 «Продукты термохимической переработки углей. Отходы </w:t>
            </w:r>
            <w:proofErr w:type="spell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золошлаковые</w:t>
            </w:r>
            <w:proofErr w:type="spell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. Общие технические требования</w:t>
            </w:r>
          </w:p>
          <w:p w:rsidR="001740FC" w:rsidRDefault="001740FC" w:rsidP="001740FC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1740FC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1740FC">
              <w:rPr>
                <w:rFonts w:asciiTheme="minorHAnsi" w:hAnsiTheme="minorHAnsi" w:cs="Times New Roman"/>
                <w:sz w:val="24"/>
                <w:szCs w:val="24"/>
              </w:rPr>
              <w:t xml:space="preserve"> РК 1190-2003 «Нефтепродукты отработанные и очищенные. Общие технические условия»</w:t>
            </w:r>
          </w:p>
          <w:p w:rsidR="001740FC" w:rsidRPr="001740FC" w:rsidRDefault="001740FC" w:rsidP="001740FC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Межгосударственные стандарты: </w:t>
            </w:r>
          </w:p>
          <w:p w:rsidR="001740FC" w:rsidRPr="00DC585B" w:rsidRDefault="001740FC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1740FC">
              <w:rPr>
                <w:rFonts w:asciiTheme="minorHAnsi" w:hAnsiTheme="minorHAnsi" w:cs="Times New Roman"/>
                <w:sz w:val="24"/>
                <w:szCs w:val="24"/>
              </w:rPr>
              <w:t>ГОСТ 21046-2015 «Нефтепродукты отработанные. Общие технические условия»</w:t>
            </w:r>
          </w:p>
        </w:tc>
      </w:tr>
      <w:tr w:rsidR="00DC585B" w:rsidRPr="00DC585B" w:rsidTr="00DC585B">
        <w:trPr>
          <w:cnfStyle w:val="000000100000"/>
        </w:trPr>
        <w:tc>
          <w:tcPr>
            <w:cnfStyle w:val="001000000000"/>
            <w:tcW w:w="2335" w:type="dxa"/>
          </w:tcPr>
          <w:p w:rsidR="00DC585B" w:rsidRPr="00DC585B" w:rsidRDefault="00DC585B" w:rsidP="00C16130">
            <w:pPr>
              <w:spacing w:line="276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Коммунальные отходы </w:t>
            </w:r>
          </w:p>
        </w:tc>
        <w:tc>
          <w:tcPr>
            <w:tcW w:w="13082" w:type="dxa"/>
          </w:tcPr>
          <w:p w:rsidR="00DC585B" w:rsidRPr="00DC585B" w:rsidRDefault="00DC585B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Национальные стандарты: </w:t>
            </w:r>
          </w:p>
          <w:p w:rsidR="00DC585B" w:rsidRPr="00DC585B" w:rsidRDefault="00DC585B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2974-2017 «Услуги коммунальные. Термины и определения. Часть 1. Удаление отходов»</w:t>
            </w:r>
          </w:p>
          <w:p w:rsidR="00DC585B" w:rsidRPr="00DC585B" w:rsidRDefault="00DC585B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2862-2016 «Услуги жилищно-коммунального хозяйства и управления многоквартирными жилыми домами. Услуги содержания придомовой территории, сбора и вывоза бытовых отходов. Общие требования»</w:t>
            </w:r>
          </w:p>
          <w:p w:rsidR="00DC585B" w:rsidRDefault="00DC585B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EN 13592-2017 «Мешки полиэтиленовые для сбора бытовых отходов. Типы, требования и методы испытаний»</w:t>
            </w:r>
          </w:p>
          <w:p w:rsidR="001740FC" w:rsidRPr="00DC585B" w:rsidRDefault="001740FC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C585B" w:rsidRPr="00DC585B" w:rsidTr="00DC585B">
        <w:tc>
          <w:tcPr>
            <w:cnfStyle w:val="001000000000"/>
            <w:tcW w:w="2335" w:type="dxa"/>
          </w:tcPr>
          <w:p w:rsidR="00DC585B" w:rsidRPr="00DC585B" w:rsidRDefault="00DC585B" w:rsidP="00C16130">
            <w:pPr>
              <w:spacing w:line="276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Упаковка и упаковочные отходы </w:t>
            </w:r>
          </w:p>
        </w:tc>
        <w:tc>
          <w:tcPr>
            <w:tcW w:w="13082" w:type="dxa"/>
          </w:tcPr>
          <w:p w:rsidR="00DC585B" w:rsidRPr="00DC585B" w:rsidRDefault="00DC585B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Национальные стандарты: </w:t>
            </w:r>
          </w:p>
          <w:p w:rsidR="00DC585B" w:rsidRPr="00DC585B" w:rsidRDefault="00DC585B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ЕН «13427-2007 Ресурсосбережение. Упаковка. Требования к применению стандартов в области упаковки и упаковочных отходов» </w:t>
            </w:r>
          </w:p>
          <w:p w:rsidR="00DC585B" w:rsidRPr="00DC585B" w:rsidRDefault="00DC585B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1785-2008 «Упаковка. Оптимизация энергетического использования упаковочных отходов в качестве вторичных энергетических ресурсов»</w:t>
            </w:r>
          </w:p>
          <w:p w:rsidR="00DC585B" w:rsidRPr="00DC585B" w:rsidRDefault="00DC585B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ИСО 18605-2016 «Упаковка и окружающая среда. Утилизация отходов в качестве топлива»</w:t>
            </w:r>
          </w:p>
          <w:p w:rsidR="00DC585B" w:rsidRPr="00DC585B" w:rsidRDefault="00DC585B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1786–2008 «Упаковка. Энергетическая утилизация отработавших упаковок»</w:t>
            </w:r>
          </w:p>
          <w:p w:rsidR="00DC585B" w:rsidRPr="00DC585B" w:rsidRDefault="00DC585B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1787–2008 «Упаковка и использование в качестве вторичных материальных ресурсов. Описание процессов использования в качестве вторичных материальных ресурсов и диаграмм потоков»</w:t>
            </w:r>
          </w:p>
          <w:p w:rsidR="00DC585B" w:rsidRPr="00DC585B" w:rsidRDefault="00DC585B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1788–1–2008 «Упаковка. Требования к измерению и установлению четырех тяжелых металлов и других опасных субстанций в упаковке и их поступлениям в окружающую среду. Часть 1. Требования к измерению и установлению четырех тяжелых металлов в упаковке»</w:t>
            </w:r>
          </w:p>
          <w:p w:rsidR="00DC585B" w:rsidRPr="00DC585B" w:rsidRDefault="00DC585B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1788–2–2008 «Упаковка. Требования к измерению и установлению четырех тяжелых металлов и других опасных субстанций в упаковке и их поступлениям в окружающую среду. Часть 2. Требования к измерению опасных субстанций в упаковке и их поступлениям в окружающую среду»</w:t>
            </w:r>
          </w:p>
          <w:p w:rsidR="00DC585B" w:rsidRPr="00DC585B" w:rsidRDefault="00DC585B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1867–2008 «Упаковка. Использование в качестве вторичных материальных ресурсов. Отчет о требованиях для субстанций и материалов для предотвращения длительного ограничения использования в качестве вторичных материальных ресурсов»</w:t>
            </w:r>
          </w:p>
          <w:p w:rsidR="00DC585B" w:rsidRPr="00DC585B" w:rsidRDefault="00DC585B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ЕН 13428–2007 «Ресурсосбережение. Упаковка. Специальные требования к изготовлению и составу. Ресурсосбережение посредством минимизации упаковки»</w:t>
            </w:r>
          </w:p>
          <w:p w:rsidR="00DC585B" w:rsidRPr="00DC585B" w:rsidRDefault="00DC585B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ЕН 13429–2007 «Ресурсосбережение. Упаковка. Требования к повторному использованию»</w:t>
            </w:r>
          </w:p>
          <w:p w:rsidR="00DC585B" w:rsidRPr="00DC585B" w:rsidRDefault="00DC585B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ЕН 13430–2007 «Ресурсосбережение. Упаковка. Требования для применения в качестве вторичных материальных ресурсов»</w:t>
            </w:r>
          </w:p>
          <w:p w:rsidR="00DC585B" w:rsidRPr="00DC585B" w:rsidRDefault="00DC585B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ЕН 13431–2007 «Ресурсосбережение. Упаковка. Требования к упаковке для применения в качестве вторичных энергетических ресурсов, включая способы определения минимальной теплотворной способности»</w:t>
            </w:r>
          </w:p>
          <w:p w:rsidR="00DC585B" w:rsidRDefault="00DC585B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ЕН 13432–2008 «Упаковка. Требования к использованию упаковки посредством компостирования и биологического разложения. Поверочная схема и критерии оценки для распределения упаковок по категориям»</w:t>
            </w:r>
          </w:p>
          <w:p w:rsidR="001740FC" w:rsidRPr="00DC585B" w:rsidRDefault="001740FC" w:rsidP="009B7613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C585B" w:rsidRPr="00DC585B" w:rsidTr="00DC585B">
        <w:trPr>
          <w:cnfStyle w:val="000000100000"/>
        </w:trPr>
        <w:tc>
          <w:tcPr>
            <w:cnfStyle w:val="001000000000"/>
            <w:tcW w:w="2335" w:type="dxa"/>
          </w:tcPr>
          <w:p w:rsidR="00DC585B" w:rsidRPr="00DC585B" w:rsidRDefault="00DC585B" w:rsidP="00C16130">
            <w:pPr>
              <w:spacing w:line="276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Химические источники тока и ртутьсодержащие отходы</w:t>
            </w:r>
          </w:p>
        </w:tc>
        <w:tc>
          <w:tcPr>
            <w:tcW w:w="13082" w:type="dxa"/>
          </w:tcPr>
          <w:p w:rsidR="00DC585B" w:rsidRPr="00DC585B" w:rsidRDefault="00DC585B" w:rsidP="003A43D5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Национальные стандарты: </w:t>
            </w:r>
          </w:p>
          <w:p w:rsidR="00DC585B" w:rsidRPr="00DC585B" w:rsidRDefault="00DC585B" w:rsidP="003A43D5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3132-2018 «Ресурсосбережение. Батареи аккумуляторные свинцовые. Обращение с ломом и отходами»</w:t>
            </w:r>
          </w:p>
          <w:p w:rsidR="00DC585B" w:rsidRPr="00DC585B" w:rsidRDefault="00DC585B" w:rsidP="009B7613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2793-2015 «Контейнер для сбора ламп и химических источников питания</w:t>
            </w:r>
          </w:p>
          <w:p w:rsidR="00DC585B" w:rsidRPr="00DC585B" w:rsidRDefault="00DC585B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1504-2006 «Ресурсосбережение. Обращение с отходами. Документирование и регулирование деятельности по обращению с отходами производства и потребления. Основные положения»</w:t>
            </w:r>
          </w:p>
          <w:p w:rsidR="00DC585B" w:rsidRPr="00DC585B" w:rsidRDefault="00DC585B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1513-2006 «Ресурсосбережение. Обращение с отходами Классификация и методы переработки ртутьсодержащих отходов. Основные положения» </w:t>
            </w:r>
          </w:p>
          <w:p w:rsidR="00DC585B" w:rsidRDefault="00DC585B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1155-2002 «Ртутьсодержащие приборы и изделия. </w:t>
            </w:r>
            <w:proofErr w:type="spell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Ваккумтермическая</w:t>
            </w:r>
            <w:proofErr w:type="spell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утилизация»</w:t>
            </w:r>
          </w:p>
          <w:p w:rsidR="001740FC" w:rsidRPr="00DC585B" w:rsidRDefault="001740FC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C585B" w:rsidRPr="00DC585B" w:rsidTr="00DC585B">
        <w:tc>
          <w:tcPr>
            <w:cnfStyle w:val="001000000000"/>
            <w:tcW w:w="2335" w:type="dxa"/>
          </w:tcPr>
          <w:p w:rsidR="00DC585B" w:rsidRPr="00DC585B" w:rsidRDefault="00DC585B" w:rsidP="00C16130">
            <w:pPr>
              <w:spacing w:line="276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Строительные отходы </w:t>
            </w:r>
          </w:p>
        </w:tc>
        <w:tc>
          <w:tcPr>
            <w:tcW w:w="13082" w:type="dxa"/>
          </w:tcPr>
          <w:p w:rsidR="00DC585B" w:rsidRPr="00DC585B" w:rsidRDefault="00DC585B" w:rsidP="001102F6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Национальные стандарты: </w:t>
            </w:r>
          </w:p>
          <w:p w:rsidR="00DC585B" w:rsidRPr="00DC585B" w:rsidRDefault="00DC585B" w:rsidP="001102F6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952-92 «Щебень для строительных работ из попутно-добываемых пород и отходов горно-обогатительных предприятий. Технические условия»</w:t>
            </w:r>
          </w:p>
          <w:p w:rsidR="00DC585B" w:rsidRPr="00DC585B" w:rsidRDefault="00DC585B" w:rsidP="001102F6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1213-2003 «Щебень и гравий из плотных горных пород и отходов промышленного производства для строительных работ. Методы физико-механических испытаний»</w:t>
            </w:r>
          </w:p>
          <w:p w:rsidR="00DC585B" w:rsidRDefault="00DC585B" w:rsidP="001102F6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1214-2003 «Щебень и гравий из плотных горных пород и отходов промышленного производства для строительных работ. Методы химического анализа</w:t>
            </w: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.»</w:t>
            </w:r>
            <w:proofErr w:type="gramEnd"/>
          </w:p>
          <w:p w:rsidR="001740FC" w:rsidRPr="00DC585B" w:rsidRDefault="001740FC" w:rsidP="001102F6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C585B" w:rsidRPr="00DC585B" w:rsidTr="00DC585B">
        <w:trPr>
          <w:cnfStyle w:val="000000100000"/>
        </w:trPr>
        <w:tc>
          <w:tcPr>
            <w:cnfStyle w:val="001000000000"/>
            <w:tcW w:w="2335" w:type="dxa"/>
          </w:tcPr>
          <w:p w:rsidR="00DC585B" w:rsidRPr="00DC585B" w:rsidRDefault="00DC585B" w:rsidP="00C16130">
            <w:pPr>
              <w:spacing w:line="276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Текстильные отходы </w:t>
            </w:r>
          </w:p>
        </w:tc>
        <w:tc>
          <w:tcPr>
            <w:tcW w:w="13082" w:type="dxa"/>
          </w:tcPr>
          <w:p w:rsidR="00DC585B" w:rsidRPr="00DC585B" w:rsidRDefault="00DC585B" w:rsidP="00C41AD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Национальные стандарты: </w:t>
            </w:r>
          </w:p>
          <w:p w:rsidR="00DC585B" w:rsidRPr="00DC585B" w:rsidRDefault="00DC585B" w:rsidP="00C41AD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1161-2002 «Отходы хлопчатобумажные. Технические условия»</w:t>
            </w:r>
          </w:p>
          <w:p w:rsidR="00DC585B" w:rsidRPr="00DC585B" w:rsidRDefault="00DC585B" w:rsidP="00C41AD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Межгосударственные стандарты: </w:t>
            </w:r>
          </w:p>
          <w:p w:rsidR="00DC585B" w:rsidRPr="00DC585B" w:rsidRDefault="00DC585B" w:rsidP="00C41AD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ГОСТ 4643-75 «Отходы потребления текстильные хлопчатобумажные сортированные. Технические условия» </w:t>
            </w:r>
          </w:p>
          <w:p w:rsidR="00DC585B" w:rsidRPr="00DC585B" w:rsidRDefault="00DC585B" w:rsidP="00C41AD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ГОСТ 4.115-84 «Система показателей качества продукции. Сырье вторичное текстильное сортированное и отходы производства текстильные сортированные. Номенклатура показателей </w:t>
            </w:r>
          </w:p>
          <w:p w:rsidR="00DC585B" w:rsidRPr="00DC585B" w:rsidRDefault="00DC585B" w:rsidP="00C41AD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1220-76 «Отходы производства шерстяных и полушерстяных материалов сортированные. Технические условия»</w:t>
            </w:r>
          </w:p>
          <w:p w:rsidR="00DC585B" w:rsidRPr="00DC585B" w:rsidRDefault="00DC585B" w:rsidP="00C41AD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1274-76 «Отходы потребления шерстяных и полушерстяных материалов сортирование. Технические условия»</w:t>
            </w:r>
          </w:p>
          <w:p w:rsidR="00DC585B" w:rsidRDefault="00DC585B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4644-75 «Отходы производства текстильные хлопчатобумажные сортированные. Технические условия»</w:t>
            </w:r>
          </w:p>
          <w:p w:rsidR="001740FC" w:rsidRPr="00DC585B" w:rsidRDefault="001740FC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C585B" w:rsidRPr="00DC585B" w:rsidTr="00DC585B">
        <w:tc>
          <w:tcPr>
            <w:cnfStyle w:val="001000000000"/>
            <w:tcW w:w="2335" w:type="dxa"/>
          </w:tcPr>
          <w:p w:rsidR="00DC585B" w:rsidRPr="00DC585B" w:rsidRDefault="00DC585B" w:rsidP="00C16130">
            <w:pPr>
              <w:spacing w:line="276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Отходы металлов </w:t>
            </w:r>
          </w:p>
        </w:tc>
        <w:tc>
          <w:tcPr>
            <w:tcW w:w="13082" w:type="dxa"/>
          </w:tcPr>
          <w:p w:rsidR="00DC585B" w:rsidRPr="00DC585B" w:rsidRDefault="00DC585B" w:rsidP="00C16130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Национальные стандарты: </w:t>
            </w:r>
          </w:p>
          <w:p w:rsidR="00DC585B" w:rsidRPr="00DC585B" w:rsidRDefault="00DC585B" w:rsidP="00C16130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ГОСТ Р 54564-2014 «Лом и отходы цветных металлов и сплавов. Общие технические условия»</w:t>
            </w:r>
          </w:p>
          <w:p w:rsidR="00DC585B" w:rsidRPr="00DC585B" w:rsidRDefault="00DC585B" w:rsidP="0089619B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Межгосударственные стандарты: </w:t>
            </w:r>
          </w:p>
          <w:p w:rsidR="00DC585B" w:rsidRPr="00DC585B" w:rsidRDefault="00DC585B" w:rsidP="0089619B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ГОСТ 1639-93 «Лом и отходы цветных металлов и сплавов. Общие технические условия» </w:t>
            </w:r>
          </w:p>
          <w:p w:rsidR="00DC585B" w:rsidRDefault="00DC585B" w:rsidP="00C16130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12.2.055-81 «Система стандартов безопасности труда. Оборудование для переработки лома и отходов черных и цветных металлов. Требования безопасности»</w:t>
            </w:r>
          </w:p>
          <w:p w:rsidR="001740FC" w:rsidRPr="00DC585B" w:rsidRDefault="001740FC" w:rsidP="00C16130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C585B" w:rsidRPr="00DC585B" w:rsidTr="00DC585B">
        <w:trPr>
          <w:cnfStyle w:val="000000100000"/>
        </w:trPr>
        <w:tc>
          <w:tcPr>
            <w:cnfStyle w:val="001000000000"/>
            <w:tcW w:w="2335" w:type="dxa"/>
          </w:tcPr>
          <w:p w:rsidR="00DC585B" w:rsidRPr="00DC585B" w:rsidRDefault="00DC585B" w:rsidP="00FE5112">
            <w:pPr>
              <w:spacing w:line="276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Переработка пластмасс</w:t>
            </w:r>
          </w:p>
        </w:tc>
        <w:tc>
          <w:tcPr>
            <w:tcW w:w="13082" w:type="dxa"/>
          </w:tcPr>
          <w:p w:rsidR="00DC585B" w:rsidRPr="00DC585B" w:rsidRDefault="00DC585B" w:rsidP="00FE5112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Межгосударственные стандарты: </w:t>
            </w:r>
          </w:p>
          <w:p w:rsidR="00DC585B" w:rsidRDefault="00DC585B" w:rsidP="00FE5112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ГОСТ 12.2.030-83 «Система стандартов безопасности труда. Переработка пластических масс. Требования безопасности» </w:t>
            </w:r>
          </w:p>
          <w:p w:rsidR="001740FC" w:rsidRPr="00DC585B" w:rsidRDefault="001740FC" w:rsidP="00FE5112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C585B" w:rsidRPr="00DC585B" w:rsidTr="00DC585B">
        <w:tc>
          <w:tcPr>
            <w:cnfStyle w:val="001000000000"/>
            <w:tcW w:w="2335" w:type="dxa"/>
          </w:tcPr>
          <w:p w:rsidR="00DC585B" w:rsidRPr="00DC585B" w:rsidRDefault="00DC585B" w:rsidP="00C16130">
            <w:pPr>
              <w:spacing w:line="276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Сжигание отходов  </w:t>
            </w:r>
          </w:p>
        </w:tc>
        <w:tc>
          <w:tcPr>
            <w:tcW w:w="13082" w:type="dxa"/>
          </w:tcPr>
          <w:p w:rsidR="00DC585B" w:rsidRPr="00DC585B" w:rsidRDefault="00DC585B" w:rsidP="001102F6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Национальные стандарты: </w:t>
            </w:r>
          </w:p>
          <w:p w:rsidR="00DC585B" w:rsidRPr="00DC585B" w:rsidRDefault="00DC585B" w:rsidP="001102F6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ГОСТ Р 54205-2013 «Ресурсосбережение. Обращение с отходами. Наилучшие доступные технологии повышения </w:t>
            </w:r>
            <w:proofErr w:type="spell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энергоэффективности</w:t>
            </w:r>
            <w:proofErr w:type="spell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при сжигании»</w:t>
            </w:r>
          </w:p>
          <w:p w:rsidR="00DC585B" w:rsidRPr="00DC585B" w:rsidRDefault="00DC585B" w:rsidP="001102F6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3048-2017 «Наилучшие доступные технологии. Обработка отходящих газов при сжигании отходов. Общие положения»</w:t>
            </w:r>
          </w:p>
          <w:p w:rsidR="00DC585B" w:rsidRPr="00DC585B" w:rsidRDefault="00DC585B" w:rsidP="001102F6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ISO 13617-2016 «Суда и морские технологии. Судовые печи для сжигания отходов. Требования»</w:t>
            </w:r>
          </w:p>
          <w:p w:rsidR="00DC585B" w:rsidRDefault="00DC585B" w:rsidP="001102F6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ГОСТ Р 52808-2010 «Нетрадиционные технологии. Энергетика </w:t>
            </w:r>
            <w:proofErr w:type="spell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биоотходов</w:t>
            </w:r>
            <w:proofErr w:type="spell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. Термины и определения»</w:t>
            </w:r>
          </w:p>
          <w:p w:rsidR="001740FC" w:rsidRPr="00DC585B" w:rsidRDefault="001740FC" w:rsidP="001102F6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C585B" w:rsidRPr="00DC585B" w:rsidTr="00DC585B">
        <w:trPr>
          <w:cnfStyle w:val="000000100000"/>
        </w:trPr>
        <w:tc>
          <w:tcPr>
            <w:cnfStyle w:val="001000000000"/>
            <w:tcW w:w="2335" w:type="dxa"/>
          </w:tcPr>
          <w:p w:rsidR="00DC585B" w:rsidRPr="00DC585B" w:rsidRDefault="00DC585B" w:rsidP="00C16130">
            <w:pPr>
              <w:spacing w:line="276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Радиоактивные отходы </w:t>
            </w:r>
          </w:p>
        </w:tc>
        <w:tc>
          <w:tcPr>
            <w:tcW w:w="13082" w:type="dxa"/>
          </w:tcPr>
          <w:p w:rsidR="00DC585B" w:rsidRPr="00DC585B" w:rsidRDefault="00DC585B" w:rsidP="00BC21A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Межгосударственные стандарты: </w:t>
            </w:r>
          </w:p>
          <w:p w:rsidR="00DC585B" w:rsidRPr="00DC585B" w:rsidRDefault="00DC585B" w:rsidP="00BC21A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ГОСТ 22.08.02-97 «Безопасность в чрезвычайных ситуациях. Захоронение радиоактивных отходов </w:t>
            </w:r>
            <w:r w:rsidR="009F74DA">
              <w:rPr>
                <w:rFonts w:asciiTheme="minorHAnsi" w:hAnsiTheme="minorHAnsi" w:cs="Times New Roman"/>
                <w:sz w:val="24"/>
                <w:szCs w:val="24"/>
              </w:rPr>
              <w:t>агро</w:t>
            </w: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промышленного производства. Общие требования»</w:t>
            </w:r>
          </w:p>
          <w:p w:rsidR="00DC585B" w:rsidRPr="00DC585B" w:rsidRDefault="00DC585B" w:rsidP="00BC21A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16327-88 «Комплекты упаковочные транспортные для радиоактивных веществ. Общие технические условия»</w:t>
            </w:r>
          </w:p>
          <w:p w:rsidR="00DC585B" w:rsidRPr="00DC585B" w:rsidRDefault="00DC585B" w:rsidP="00BC21A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17606-81 «Переработка и захоронение радиоактивных отходов. Термины и определения»</w:t>
            </w:r>
          </w:p>
          <w:p w:rsidR="00DC585B" w:rsidRPr="00DC585B" w:rsidRDefault="00DC585B" w:rsidP="00BC21A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20286-90 «Загрязнение радиоактивное и дезактивация. Термины и определения»</w:t>
            </w:r>
          </w:p>
          <w:p w:rsidR="00DC585B" w:rsidRPr="00DC585B" w:rsidRDefault="00DC585B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ГОСТ 29114-91 «Отходы радиоактивные. Метод измерения химической устойчивости </w:t>
            </w:r>
            <w:proofErr w:type="spell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отвержденных</w:t>
            </w:r>
            <w:proofErr w:type="spell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радиоактивных отходов посредством длительного выщелачивания» </w:t>
            </w:r>
          </w:p>
          <w:p w:rsidR="00DC585B" w:rsidRPr="00DC585B" w:rsidRDefault="00DC585B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22901-78 «Комплекты упаковочные транспортные с отработавшими тепловыделяющими сборками ядерных реакторов. Типы и основные параметры»</w:t>
            </w:r>
          </w:p>
          <w:p w:rsidR="00DC585B" w:rsidRPr="00DC585B" w:rsidRDefault="00DC585B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25461-82 «Комплекты упаковочные транспортные с отработавшими тепловыделяющими сборками ядерных реакторов. Требования к методам расчета ядерной безопасности»</w:t>
            </w:r>
          </w:p>
          <w:p w:rsidR="00DC585B" w:rsidRDefault="00DC585B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26013-83 «Комплекты упаковочные транспортные для отработавших тепловыделяющих сборок ядерных реакторов. Общие технические требования»</w:t>
            </w:r>
          </w:p>
          <w:p w:rsidR="001740FC" w:rsidRPr="00DC585B" w:rsidRDefault="001740FC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C585B" w:rsidRPr="00DC585B" w:rsidTr="00DC585B">
        <w:tc>
          <w:tcPr>
            <w:cnfStyle w:val="001000000000"/>
            <w:tcW w:w="2335" w:type="dxa"/>
          </w:tcPr>
          <w:p w:rsidR="00DC585B" w:rsidRPr="00DC585B" w:rsidRDefault="00DC585B" w:rsidP="00C16130">
            <w:pPr>
              <w:spacing w:line="276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Специализированная техника по обращению с отходами  </w:t>
            </w:r>
          </w:p>
        </w:tc>
        <w:tc>
          <w:tcPr>
            <w:tcW w:w="13082" w:type="dxa"/>
          </w:tcPr>
          <w:p w:rsidR="00DC585B" w:rsidRPr="00DC585B" w:rsidRDefault="00DC585B" w:rsidP="007E0A0B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Межгосударственные стандарты: </w:t>
            </w:r>
          </w:p>
          <w:p w:rsidR="00DC585B" w:rsidRPr="00DC585B" w:rsidRDefault="00DC585B" w:rsidP="007E0A0B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27415-87 «Мусоровозы. Общие технические требования»</w:t>
            </w:r>
          </w:p>
          <w:p w:rsidR="00DC585B" w:rsidRPr="00DC585B" w:rsidRDefault="00DC585B" w:rsidP="007E0A0B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ГОСТ 27478-87 «Машины для уборки городов. Общие технические требования» </w:t>
            </w:r>
          </w:p>
          <w:p w:rsidR="00DC585B" w:rsidRPr="00DC585B" w:rsidRDefault="00DC585B" w:rsidP="007E0A0B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ЕН 1501-1-2008 «Мусоровозы и их подъемные устройства. Общие требования и требования безопасности. Часть 1. Мусоровозы с тыльной загрузкой»</w:t>
            </w:r>
          </w:p>
          <w:p w:rsidR="00DC585B" w:rsidRPr="00DC585B" w:rsidRDefault="00DC585B" w:rsidP="007E0A0B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EN 1501-2-2012 «Мусоровозы. Общие технические требования и требования безопасности. Часть 2. Мусоровозы с боковой загрузкой»</w:t>
            </w:r>
          </w:p>
          <w:p w:rsidR="00DC585B" w:rsidRDefault="00DC585B" w:rsidP="00C16130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ГОСТ 15840-70 «Снегоочистители. Термины и определения»</w:t>
            </w:r>
          </w:p>
          <w:p w:rsidR="001740FC" w:rsidRPr="00DC585B" w:rsidRDefault="001740FC" w:rsidP="00C16130">
            <w:pPr>
              <w:spacing w:line="276" w:lineRule="auto"/>
              <w:jc w:val="both"/>
              <w:cnfStyle w:val="000000000000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DC585B" w:rsidRPr="00DC585B" w:rsidTr="00DC585B">
        <w:trPr>
          <w:cnfStyle w:val="000000100000"/>
        </w:trPr>
        <w:tc>
          <w:tcPr>
            <w:cnfStyle w:val="001000000000"/>
            <w:tcW w:w="2335" w:type="dxa"/>
          </w:tcPr>
          <w:p w:rsidR="00DC585B" w:rsidRPr="00DC585B" w:rsidRDefault="00DC585B" w:rsidP="00C16130">
            <w:pPr>
              <w:spacing w:line="276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Определение отдельных показателей  </w:t>
            </w:r>
          </w:p>
        </w:tc>
        <w:tc>
          <w:tcPr>
            <w:tcW w:w="13082" w:type="dxa"/>
          </w:tcPr>
          <w:p w:rsidR="00DC585B" w:rsidRPr="00DC585B" w:rsidRDefault="00DC585B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DC585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Национальные стандарты: </w:t>
            </w:r>
          </w:p>
          <w:p w:rsidR="00DC585B" w:rsidRPr="00DC585B" w:rsidRDefault="00DC585B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2815-2016 «Почвы, грунты, твердые промышленные отходы. Определение массовых концентраций </w:t>
            </w:r>
            <w:proofErr w:type="spell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полихлорированных</w:t>
            </w:r>
            <w:proofErr w:type="spell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proofErr w:type="spell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дибензодиоксинов</w:t>
            </w:r>
            <w:proofErr w:type="spell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и </w:t>
            </w:r>
            <w:proofErr w:type="spell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дибензофуранов</w:t>
            </w:r>
            <w:proofErr w:type="spellEnd"/>
          </w:p>
          <w:p w:rsidR="00DC585B" w:rsidRPr="00DC585B" w:rsidRDefault="00DC585B" w:rsidP="00C16130">
            <w:pPr>
              <w:spacing w:line="276" w:lineRule="auto"/>
              <w:jc w:val="both"/>
              <w:cnfStyle w:val="000000100000"/>
              <w:rPr>
                <w:rFonts w:asciiTheme="minorHAnsi" w:hAnsiTheme="minorHAnsi" w:cs="Times New Roman"/>
                <w:sz w:val="24"/>
                <w:szCs w:val="24"/>
              </w:rPr>
            </w:pPr>
            <w:proofErr w:type="gramStart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>СТ</w:t>
            </w:r>
            <w:proofErr w:type="gramEnd"/>
            <w:r w:rsidRPr="00DC585B">
              <w:rPr>
                <w:rFonts w:asciiTheme="minorHAnsi" w:hAnsiTheme="minorHAnsi" w:cs="Times New Roman"/>
                <w:sz w:val="24"/>
                <w:szCs w:val="24"/>
              </w:rPr>
              <w:t xml:space="preserve"> РК ISO 11932-2012 «Измерение радиоактивности твердых материалов, предназначенных для рециркуляции, повторного использования или удаления в качестве нерадиоактивных отходов»</w:t>
            </w:r>
          </w:p>
        </w:tc>
      </w:tr>
    </w:tbl>
    <w:p w:rsidR="000D7DB8" w:rsidRDefault="000D7DB8" w:rsidP="009B7613">
      <w:pPr>
        <w:spacing w:after="0" w:line="276" w:lineRule="auto"/>
        <w:jc w:val="both"/>
      </w:pPr>
    </w:p>
    <w:p w:rsidR="00DC585B" w:rsidRPr="00DC585B" w:rsidRDefault="00DC585B" w:rsidP="00DC585B">
      <w:pPr>
        <w:spacing w:line="240" w:lineRule="auto"/>
        <w:jc w:val="center"/>
        <w:rPr>
          <w:rFonts w:asciiTheme="minorHAnsi" w:hAnsiTheme="minorHAnsi"/>
          <w:b/>
          <w:bCs/>
          <w:i/>
          <w:iCs/>
          <w:sz w:val="28"/>
          <w:szCs w:val="28"/>
        </w:rPr>
      </w:pPr>
      <w:r w:rsidRPr="00DC585B">
        <w:rPr>
          <w:rFonts w:asciiTheme="minorHAnsi" w:hAnsiTheme="minorHAnsi"/>
          <w:b/>
          <w:bCs/>
          <w:i/>
          <w:iCs/>
          <w:sz w:val="28"/>
          <w:szCs w:val="28"/>
        </w:rPr>
        <w:t>Ознакомит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>ь</w:t>
      </w:r>
      <w:r w:rsidRPr="00DC585B">
        <w:rPr>
          <w:rFonts w:asciiTheme="minorHAnsi" w:hAnsiTheme="minorHAnsi"/>
          <w:b/>
          <w:bCs/>
          <w:i/>
          <w:iCs/>
          <w:sz w:val="28"/>
          <w:szCs w:val="28"/>
        </w:rPr>
        <w:t xml:space="preserve">ся с текстами стандартов можно по ссылке: </w:t>
      </w:r>
      <w:hyperlink r:id="rId6" w:history="1">
        <w:r w:rsidRPr="00DC585B">
          <w:rPr>
            <w:rStyle w:val="a4"/>
            <w:rFonts w:asciiTheme="minorHAnsi" w:hAnsiTheme="minorHAnsi"/>
            <w:sz w:val="28"/>
            <w:szCs w:val="28"/>
          </w:rPr>
          <w:t>https://www.egfntd.kz/rus/page/index-new.html</w:t>
        </w:r>
      </w:hyperlink>
    </w:p>
    <w:p w:rsidR="00E838E6" w:rsidRDefault="00E838E6" w:rsidP="00DC585B">
      <w:pPr>
        <w:spacing w:line="240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</w:p>
    <w:p w:rsidR="00DC585B" w:rsidRPr="00DC585B" w:rsidRDefault="00DC585B" w:rsidP="00DC585B">
      <w:pPr>
        <w:spacing w:line="240" w:lineRule="auto"/>
        <w:jc w:val="center"/>
        <w:rPr>
          <w:rFonts w:asciiTheme="minorHAnsi" w:hAnsiTheme="minorHAnsi"/>
          <w:b/>
          <w:bCs/>
          <w:iCs/>
          <w:sz w:val="28"/>
          <w:szCs w:val="28"/>
        </w:rPr>
      </w:pPr>
      <w:r w:rsidRPr="00DC585B">
        <w:rPr>
          <w:rFonts w:asciiTheme="minorHAnsi" w:hAnsiTheme="minorHAnsi"/>
          <w:b/>
          <w:bCs/>
          <w:iCs/>
          <w:sz w:val="28"/>
          <w:szCs w:val="28"/>
        </w:rPr>
        <w:t>Присоединяйтесь к нам!</w:t>
      </w:r>
    </w:p>
    <w:p w:rsidR="00DC585B" w:rsidRDefault="001740FC" w:rsidP="009B7613">
      <w:pPr>
        <w:spacing w:after="0"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3242310</wp:posOffset>
            </wp:positionH>
            <wp:positionV relativeFrom="margin">
              <wp:posOffset>6359525</wp:posOffset>
            </wp:positionV>
            <wp:extent cx="2096770" cy="424815"/>
            <wp:effectExtent l="19050" t="0" r="0" b="0"/>
            <wp:wrapSquare wrapText="bothSides"/>
            <wp:docPr id="7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86974" cy="628213"/>
                      <a:chOff x="2689316" y="3120398"/>
                      <a:chExt cx="2686974" cy="628213"/>
                    </a:xfrm>
                  </a:grpSpPr>
                  <a:pic>
                    <a:nvPicPr>
                      <a:cNvPr id="11" name="Picture 2" descr="ÐÐ°ÑÑÐ¸Ð½ÐºÐ¸ Ð¿Ð¾ Ð·Ð°Ð¿ÑÐ¾ÑÑ instagram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="http://schemas.openxmlformats.org/presentationml/2006/main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689316" y="3222531"/>
                        <a:ext cx="701440" cy="5260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="http://schemas.openxmlformats.org/presentationml/2006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  <a:sp>
                    <a:nvSpPr>
                      <a:cNvPr id="25" name="Прямоугольник 24"/>
                      <a:cNvSpPr/>
                    </a:nvSpPr>
                    <a:spPr>
                      <a:xfrm>
                        <a:off x="3623694" y="3120398"/>
                        <a:ext cx="1752596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dirty="0" smtClean="0"/>
                            <a:t>@</a:t>
                          </a:r>
                          <a:r>
                            <a:rPr lang="en-US" sz="2400" dirty="0" err="1" smtClean="0"/>
                            <a:t>csd.center</a:t>
                          </a:r>
                          <a:endParaRPr lang="ru-RU" sz="2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6793865</wp:posOffset>
            </wp:positionH>
            <wp:positionV relativeFrom="margin">
              <wp:posOffset>6136640</wp:posOffset>
            </wp:positionV>
            <wp:extent cx="3074670" cy="648335"/>
            <wp:effectExtent l="19050" t="0" r="0" b="0"/>
            <wp:wrapSquare wrapText="bothSides"/>
            <wp:docPr id="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42219" cy="755308"/>
                      <a:chOff x="2718007" y="1697103"/>
                      <a:chExt cx="3842219" cy="755308"/>
                    </a:xfrm>
                  </a:grpSpPr>
                  <a:pic>
                    <a:nvPicPr>
                      <a:cNvPr id="12" name="Picture 4" descr="ÐÐ°ÑÑÐ¸Ð½ÐºÐ¸ Ð¿Ð¾ Ð·Ð°Ð¿ÑÐ¾ÑÑ Ð¸Ð½ÑÐµÑÐ½ÐµÑ ÑÐ°Ð¹Ñ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="http://schemas.openxmlformats.org/presentationml/2006/main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718007" y="1697103"/>
                        <a:ext cx="729664" cy="75530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="http://schemas.openxmlformats.org/presentationml/2006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3174884" y="1834239"/>
                        <a:ext cx="3385342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dirty="0" smtClean="0"/>
                            <a:t>www.csd-center.kz</a:t>
                          </a:r>
                          <a:endParaRPr lang="ru-RU" sz="2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169545</wp:posOffset>
            </wp:positionH>
            <wp:positionV relativeFrom="margin">
              <wp:posOffset>6306820</wp:posOffset>
            </wp:positionV>
            <wp:extent cx="2192020" cy="478155"/>
            <wp:effectExtent l="19050" t="0" r="0" b="0"/>
            <wp:wrapSquare wrapText="bothSides"/>
            <wp:docPr id="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80564" cy="574992"/>
                      <a:chOff x="2711514" y="2404515"/>
                      <a:chExt cx="2580564" cy="574992"/>
                    </a:xfrm>
                  </a:grpSpPr>
                  <a:pic>
                    <a:nvPicPr>
                      <a:cNvPr id="9" name="Picture 2" descr="https://fbcdn-profile-a.akamaihd.net/hprofile-ak-frc3/v/t1.0-1/p160x160/1003866_10151866677239947_1449259905_n.png?oh=3bd67239682bc2ee1748a5d5084350fb&amp;oe=56706FD5&amp;__gda__=1449173800_0279bd0054e361be78bf3ae880f083c8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>
                        <a:extLst>
                          <a:ext uri="{28A0092B-C50C-407E-A947-70E740481C1C}">
  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="http://schemas.openxmlformats.org/presentationml/2006/main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711514" y="2511034"/>
                        <a:ext cx="624628" cy="468473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p="http://schemas.openxmlformats.org/presentationml/2006/main" xmlns="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  <a:sp>
                    <a:nvSpPr>
                      <a:cNvPr id="24" name="Прямоугольник 23"/>
                      <a:cNvSpPr/>
                    </a:nvSpPr>
                    <a:spPr>
                      <a:xfrm>
                        <a:off x="3528260" y="2404515"/>
                        <a:ext cx="1763818" cy="46166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400" dirty="0" err="1" smtClean="0"/>
                            <a:t>csd.center</a:t>
                          </a:r>
                          <a:endParaRPr lang="ru-RU" sz="24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sectPr w:rsidR="00DC585B" w:rsidSect="00C16130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7A1D"/>
    <w:rsid w:val="00015F02"/>
    <w:rsid w:val="000D7DB8"/>
    <w:rsid w:val="001102F6"/>
    <w:rsid w:val="001450B3"/>
    <w:rsid w:val="001740FC"/>
    <w:rsid w:val="001E126C"/>
    <w:rsid w:val="00225AAB"/>
    <w:rsid w:val="00273B94"/>
    <w:rsid w:val="002A62BC"/>
    <w:rsid w:val="002C3331"/>
    <w:rsid w:val="002D5374"/>
    <w:rsid w:val="00387E62"/>
    <w:rsid w:val="003A43D5"/>
    <w:rsid w:val="003A7F29"/>
    <w:rsid w:val="005A0F7F"/>
    <w:rsid w:val="00751519"/>
    <w:rsid w:val="007A3FA8"/>
    <w:rsid w:val="007C5BCA"/>
    <w:rsid w:val="007E0A0B"/>
    <w:rsid w:val="008579B7"/>
    <w:rsid w:val="00886C38"/>
    <w:rsid w:val="0089619B"/>
    <w:rsid w:val="008F7A1D"/>
    <w:rsid w:val="009438DF"/>
    <w:rsid w:val="009B7613"/>
    <w:rsid w:val="009F74DA"/>
    <w:rsid w:val="00A903A6"/>
    <w:rsid w:val="00BC21A0"/>
    <w:rsid w:val="00BE615D"/>
    <w:rsid w:val="00C16130"/>
    <w:rsid w:val="00C41AD0"/>
    <w:rsid w:val="00CE1EA3"/>
    <w:rsid w:val="00DC585B"/>
    <w:rsid w:val="00E65A9B"/>
    <w:rsid w:val="00E838E6"/>
    <w:rsid w:val="00E925B4"/>
    <w:rsid w:val="00EC7DE2"/>
    <w:rsid w:val="00FE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AB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6">
    <w:name w:val="Medium Shading 2 Accent 6"/>
    <w:basedOn w:val="a1"/>
    <w:uiPriority w:val="64"/>
    <w:rsid w:val="00DC58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4">
    <w:name w:val="Hyperlink"/>
    <w:basedOn w:val="a0"/>
    <w:uiPriority w:val="99"/>
    <w:unhideWhenUsed/>
    <w:rsid w:val="00DC58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gfntd.kz/rus/page/index-new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sd-center.kz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</cp:lastModifiedBy>
  <cp:revision>4</cp:revision>
  <cp:lastPrinted>2019-09-12T03:54:00Z</cp:lastPrinted>
  <dcterms:created xsi:type="dcterms:W3CDTF">2019-09-12T03:31:00Z</dcterms:created>
  <dcterms:modified xsi:type="dcterms:W3CDTF">2019-09-12T03:59:00Z</dcterms:modified>
</cp:coreProperties>
</file>